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DB8C" w14:textId="4CD9567A" w:rsidR="003620D3" w:rsidRPr="003620D3" w:rsidRDefault="003620D3" w:rsidP="003620D3">
      <w:pPr>
        <w:jc w:val="center"/>
        <w:rPr>
          <w:rFonts w:ascii="Arial" w:hAnsi="Arial" w:cs="Arial"/>
          <w:b/>
          <w:bCs/>
          <w:iCs/>
        </w:rPr>
      </w:pPr>
      <w:r w:rsidRPr="003620D3">
        <w:rPr>
          <w:rFonts w:ascii="Arial" w:hAnsi="Arial" w:cs="Arial"/>
          <w:b/>
          <w:bCs/>
          <w:iCs/>
        </w:rPr>
        <w:t>Long-term nitrogen leaching</w:t>
      </w:r>
    </w:p>
    <w:p w14:paraId="0BB8BDBD" w14:textId="24421EA2" w:rsidR="003620D3" w:rsidRPr="003620D3" w:rsidRDefault="003620D3" w:rsidP="003620D3">
      <w:pPr>
        <w:jc w:val="center"/>
        <w:rPr>
          <w:rFonts w:ascii="Arial" w:hAnsi="Arial" w:cs="Arial"/>
          <w:b/>
          <w:bCs/>
          <w:iCs/>
        </w:rPr>
      </w:pPr>
      <w:r w:rsidRPr="003620D3">
        <w:rPr>
          <w:rFonts w:ascii="Arial" w:hAnsi="Arial" w:cs="Arial"/>
          <w:b/>
          <w:bCs/>
          <w:iCs/>
        </w:rPr>
        <w:t>Dr. Kevin Frank</w:t>
      </w:r>
    </w:p>
    <w:p w14:paraId="58DB79E0" w14:textId="77777777" w:rsidR="003620D3" w:rsidRDefault="003620D3" w:rsidP="003620D3">
      <w:pPr>
        <w:rPr>
          <w:rFonts w:ascii="Arial" w:hAnsi="Arial" w:cs="Arial"/>
          <w:b/>
          <w:bCs/>
          <w:iCs/>
          <w:u w:val="single"/>
        </w:rPr>
      </w:pPr>
    </w:p>
    <w:p w14:paraId="76DF757E" w14:textId="77777777" w:rsidR="003620D3" w:rsidRDefault="003620D3" w:rsidP="003620D3">
      <w:pPr>
        <w:ind w:left="270" w:hanging="270"/>
        <w:rPr>
          <w:rFonts w:ascii="Arial" w:hAnsi="Arial" w:cs="Arial"/>
          <w:iCs/>
        </w:rPr>
      </w:pPr>
      <w:r>
        <w:rPr>
          <w:rFonts w:ascii="Arial" w:hAnsi="Arial" w:cs="Arial"/>
          <w:iCs/>
        </w:rPr>
        <w:t xml:space="preserve">1. MTF funding is used for sampling costs and technical salary. </w:t>
      </w:r>
    </w:p>
    <w:p w14:paraId="75AB4AEC" w14:textId="77777777" w:rsidR="003620D3" w:rsidRDefault="003620D3" w:rsidP="003620D3">
      <w:pPr>
        <w:rPr>
          <w:rFonts w:ascii="Arial" w:hAnsi="Arial" w:cs="Arial"/>
          <w:iCs/>
        </w:rPr>
      </w:pPr>
    </w:p>
    <w:p w14:paraId="47662C28" w14:textId="77777777" w:rsidR="003620D3" w:rsidRDefault="003620D3" w:rsidP="003620D3">
      <w:pPr>
        <w:ind w:left="270" w:hanging="270"/>
        <w:rPr>
          <w:rFonts w:ascii="Arial" w:hAnsi="Arial" w:cs="Arial"/>
          <w:iCs/>
        </w:rPr>
      </w:pPr>
      <w:r>
        <w:rPr>
          <w:rFonts w:ascii="Arial" w:hAnsi="Arial" w:cs="Arial"/>
          <w:iCs/>
        </w:rPr>
        <w:t>2. Grad students involved: none.</w:t>
      </w:r>
    </w:p>
    <w:p w14:paraId="35B8CE14" w14:textId="77777777" w:rsidR="003620D3" w:rsidRDefault="003620D3" w:rsidP="003620D3">
      <w:pPr>
        <w:rPr>
          <w:rFonts w:ascii="Arial" w:hAnsi="Arial" w:cs="Arial"/>
          <w:iCs/>
        </w:rPr>
      </w:pPr>
    </w:p>
    <w:p w14:paraId="0DC69D0D" w14:textId="77777777" w:rsidR="003620D3" w:rsidRDefault="003620D3" w:rsidP="003620D3">
      <w:pPr>
        <w:ind w:left="270" w:hanging="270"/>
        <w:rPr>
          <w:rFonts w:ascii="Arial" w:hAnsi="Arial" w:cs="Arial"/>
          <w:iCs/>
        </w:rPr>
      </w:pPr>
      <w:r>
        <w:rPr>
          <w:rFonts w:ascii="Arial" w:hAnsi="Arial" w:cs="Arial"/>
          <w:iCs/>
        </w:rPr>
        <w:t xml:space="preserve">3. Research benefits turf </w:t>
      </w:r>
      <w:proofErr w:type="gramStart"/>
      <w:r>
        <w:rPr>
          <w:rFonts w:ascii="Arial" w:hAnsi="Arial" w:cs="Arial"/>
          <w:iCs/>
        </w:rPr>
        <w:t>managers</w:t>
      </w:r>
      <w:proofErr w:type="gramEnd"/>
      <w:r>
        <w:rPr>
          <w:rFonts w:ascii="Arial" w:hAnsi="Arial" w:cs="Arial"/>
          <w:iCs/>
        </w:rPr>
        <w:t xml:space="preserve"> understanding of fertilizer environmental fate and efficiency. </w:t>
      </w:r>
    </w:p>
    <w:p w14:paraId="1783AFA7" w14:textId="77777777" w:rsidR="003620D3" w:rsidRDefault="003620D3" w:rsidP="003620D3">
      <w:pPr>
        <w:rPr>
          <w:rFonts w:ascii="Arial" w:hAnsi="Arial" w:cs="Arial"/>
          <w:iCs/>
        </w:rPr>
      </w:pPr>
    </w:p>
    <w:p w14:paraId="31F6486D" w14:textId="77777777" w:rsidR="003620D3" w:rsidRDefault="003620D3" w:rsidP="003620D3">
      <w:pPr>
        <w:ind w:left="270" w:hanging="270"/>
        <w:rPr>
          <w:rFonts w:ascii="Arial" w:hAnsi="Arial" w:cs="Arial"/>
          <w:iCs/>
        </w:rPr>
      </w:pPr>
      <w:r>
        <w:rPr>
          <w:rFonts w:ascii="Arial" w:hAnsi="Arial" w:cs="Arial"/>
          <w:iCs/>
        </w:rPr>
        <w:t xml:space="preserve">4. Project duration: </w:t>
      </w:r>
      <w:proofErr w:type="gramStart"/>
      <w:r>
        <w:rPr>
          <w:rFonts w:ascii="Arial" w:hAnsi="Arial" w:cs="Arial"/>
          <w:iCs/>
        </w:rPr>
        <w:t>indefinite,</w:t>
      </w:r>
      <w:proofErr w:type="gramEnd"/>
      <w:r>
        <w:rPr>
          <w:rFonts w:ascii="Arial" w:hAnsi="Arial" w:cs="Arial"/>
          <w:iCs/>
        </w:rPr>
        <w:t xml:space="preserve"> July 2026 will mark 28 years of consecutive data collection, this is the longest running turfgrass leaching research in the world and we will continue to apply treatments and collect samples with no end date scheduled. </w:t>
      </w:r>
    </w:p>
    <w:p w14:paraId="50453E43" w14:textId="77777777" w:rsidR="003620D3" w:rsidRDefault="003620D3" w:rsidP="003620D3">
      <w:pPr>
        <w:rPr>
          <w:rFonts w:ascii="Arial" w:hAnsi="Arial" w:cs="Arial"/>
          <w:iCs/>
        </w:rPr>
      </w:pPr>
    </w:p>
    <w:p w14:paraId="0B7260D1" w14:textId="77777777" w:rsidR="003620D3" w:rsidRPr="00343302" w:rsidRDefault="003620D3" w:rsidP="003620D3">
      <w:pPr>
        <w:rPr>
          <w:rFonts w:ascii="Arial" w:hAnsi="Arial" w:cs="Arial"/>
          <w:iCs/>
        </w:rPr>
      </w:pPr>
      <w:r>
        <w:rPr>
          <w:rFonts w:ascii="Arial" w:hAnsi="Arial" w:cs="Arial"/>
          <w:iCs/>
        </w:rPr>
        <w:t>5. Project Update</w:t>
      </w:r>
    </w:p>
    <w:p w14:paraId="3DF8E88D" w14:textId="77777777" w:rsidR="003620D3" w:rsidRPr="00343302" w:rsidRDefault="003620D3" w:rsidP="003620D3">
      <w:pPr>
        <w:rPr>
          <w:rFonts w:ascii="Arial" w:hAnsi="Arial" w:cs="Arial"/>
          <w:iCs/>
        </w:rPr>
      </w:pPr>
    </w:p>
    <w:p w14:paraId="10FE2CA9" w14:textId="77777777" w:rsidR="003620D3" w:rsidRDefault="003620D3" w:rsidP="003620D3">
      <w:pPr>
        <w:rPr>
          <w:rFonts w:ascii="Arial" w:hAnsi="Arial" w:cs="Arial"/>
        </w:rPr>
      </w:pPr>
      <w:r>
        <w:rPr>
          <w:rFonts w:ascii="Arial" w:hAnsi="Arial" w:cs="Arial"/>
        </w:rPr>
        <w:tab/>
      </w:r>
      <w:r w:rsidRPr="00331E6A">
        <w:rPr>
          <w:rFonts w:ascii="Arial" w:hAnsi="Arial" w:cs="Arial"/>
        </w:rPr>
        <w:t xml:space="preserve">Since the summer of 1998 </w:t>
      </w:r>
      <w:r>
        <w:rPr>
          <w:rFonts w:ascii="Arial" w:hAnsi="Arial" w:cs="Arial"/>
        </w:rPr>
        <w:t>leachate</w:t>
      </w:r>
      <w:r w:rsidRPr="00331E6A">
        <w:rPr>
          <w:rFonts w:ascii="Arial" w:hAnsi="Arial" w:cs="Arial"/>
        </w:rPr>
        <w:t xml:space="preserve"> samples have been collected from the monolith lysimeters </w:t>
      </w:r>
      <w:r>
        <w:rPr>
          <w:rFonts w:ascii="Arial" w:hAnsi="Arial" w:cs="Arial"/>
        </w:rPr>
        <w:t xml:space="preserve">at the HTRC </w:t>
      </w:r>
      <w:r w:rsidRPr="00331E6A">
        <w:rPr>
          <w:rFonts w:ascii="Arial" w:hAnsi="Arial" w:cs="Arial"/>
        </w:rPr>
        <w:t xml:space="preserve">and analyzed for nitrate-nitrogen. </w:t>
      </w:r>
      <w:r w:rsidRPr="00EA6D45">
        <w:rPr>
          <w:rFonts w:ascii="Arial" w:hAnsi="Arial" w:cs="Arial"/>
        </w:rPr>
        <w:t>July 20</w:t>
      </w:r>
      <w:r>
        <w:rPr>
          <w:rFonts w:ascii="Arial" w:hAnsi="Arial" w:cs="Arial"/>
        </w:rPr>
        <w:t>25</w:t>
      </w:r>
      <w:r w:rsidRPr="00EA6D45">
        <w:rPr>
          <w:rFonts w:ascii="Arial" w:hAnsi="Arial" w:cs="Arial"/>
        </w:rPr>
        <w:t xml:space="preserve"> </w:t>
      </w:r>
      <w:r>
        <w:rPr>
          <w:rFonts w:ascii="Arial" w:hAnsi="Arial" w:cs="Arial"/>
        </w:rPr>
        <w:t>marked</w:t>
      </w:r>
      <w:r w:rsidRPr="00EA6D45">
        <w:rPr>
          <w:rFonts w:ascii="Arial" w:hAnsi="Arial" w:cs="Arial"/>
        </w:rPr>
        <w:t xml:space="preserve"> </w:t>
      </w:r>
      <w:r>
        <w:rPr>
          <w:rFonts w:ascii="Arial" w:hAnsi="Arial" w:cs="Arial"/>
        </w:rPr>
        <w:t xml:space="preserve">27 years of </w:t>
      </w:r>
      <w:r w:rsidRPr="00EA6D45">
        <w:rPr>
          <w:rFonts w:ascii="Arial" w:hAnsi="Arial" w:cs="Arial"/>
        </w:rPr>
        <w:t xml:space="preserve">consecutive leachate collection and </w:t>
      </w:r>
      <w:r>
        <w:rPr>
          <w:rFonts w:ascii="Arial" w:hAnsi="Arial" w:cs="Arial"/>
        </w:rPr>
        <w:t>35</w:t>
      </w:r>
      <w:r w:rsidRPr="00EA6D45">
        <w:rPr>
          <w:rFonts w:ascii="Arial" w:hAnsi="Arial" w:cs="Arial"/>
        </w:rPr>
        <w:t xml:space="preserve"> years since turfgrass was established on the lysimeters. </w:t>
      </w:r>
      <w:r>
        <w:rPr>
          <w:rFonts w:ascii="Arial" w:hAnsi="Arial" w:cs="Arial"/>
        </w:rPr>
        <w:t>T</w:t>
      </w:r>
      <w:r w:rsidRPr="00EA6D45">
        <w:rPr>
          <w:rFonts w:ascii="Arial" w:hAnsi="Arial" w:cs="Arial"/>
        </w:rPr>
        <w:t>he high N rate of 5 lb. N/1000 ft.</w:t>
      </w:r>
      <w:r w:rsidRPr="004B78D0">
        <w:rPr>
          <w:rFonts w:ascii="Arial" w:hAnsi="Arial" w:cs="Arial"/>
          <w:vertAlign w:val="superscript"/>
        </w:rPr>
        <w:t>2</w:t>
      </w:r>
      <w:r w:rsidRPr="00EA6D45">
        <w:rPr>
          <w:rFonts w:ascii="Arial" w:hAnsi="Arial" w:cs="Arial"/>
        </w:rPr>
        <w:t xml:space="preserve">/yr was applied </w:t>
      </w:r>
      <w:r>
        <w:rPr>
          <w:rFonts w:ascii="Arial" w:hAnsi="Arial" w:cs="Arial"/>
        </w:rPr>
        <w:t>in 1998 and concluded following the 2002 season. H</w:t>
      </w:r>
      <w:r w:rsidRPr="00EA6D45">
        <w:rPr>
          <w:rFonts w:ascii="Arial" w:hAnsi="Arial" w:cs="Arial"/>
        </w:rPr>
        <w:t>igh levels of NO</w:t>
      </w:r>
      <w:r w:rsidRPr="00EA6D45">
        <w:rPr>
          <w:rFonts w:ascii="Arial" w:hAnsi="Arial" w:cs="Arial"/>
          <w:vertAlign w:val="subscript"/>
        </w:rPr>
        <w:t>3</w:t>
      </w:r>
      <w:r w:rsidRPr="00EA6D45">
        <w:rPr>
          <w:rFonts w:ascii="Arial" w:hAnsi="Arial" w:cs="Arial"/>
        </w:rPr>
        <w:t xml:space="preserve">-N leaching </w:t>
      </w:r>
      <w:r>
        <w:rPr>
          <w:rFonts w:ascii="Arial" w:hAnsi="Arial" w:cs="Arial"/>
        </w:rPr>
        <w:t>were measured from the high N rate from 1998-2002.</w:t>
      </w:r>
      <w:r w:rsidRPr="00EA6D45">
        <w:rPr>
          <w:rFonts w:ascii="Arial" w:hAnsi="Arial" w:cs="Arial"/>
        </w:rPr>
        <w:t xml:space="preserve"> </w:t>
      </w:r>
      <w:r>
        <w:rPr>
          <w:rFonts w:ascii="Arial" w:hAnsi="Arial" w:cs="Arial"/>
        </w:rPr>
        <w:t>In 2003 the high N rate was reduced</w:t>
      </w:r>
      <w:r w:rsidRPr="00EA6D45">
        <w:rPr>
          <w:rFonts w:ascii="Arial" w:hAnsi="Arial" w:cs="Arial"/>
        </w:rPr>
        <w:t xml:space="preserve"> </w:t>
      </w:r>
      <w:r>
        <w:rPr>
          <w:rFonts w:ascii="Arial" w:hAnsi="Arial" w:cs="Arial"/>
        </w:rPr>
        <w:t xml:space="preserve">from 5 to 4 </w:t>
      </w:r>
      <w:r w:rsidRPr="00EA6D45">
        <w:rPr>
          <w:rFonts w:ascii="Arial" w:hAnsi="Arial" w:cs="Arial"/>
        </w:rPr>
        <w:t>N/1000 ft.</w:t>
      </w:r>
      <w:r w:rsidRPr="004B78D0">
        <w:rPr>
          <w:rFonts w:ascii="Arial" w:hAnsi="Arial" w:cs="Arial"/>
          <w:vertAlign w:val="superscript"/>
        </w:rPr>
        <w:t>2</w:t>
      </w:r>
      <w:r w:rsidRPr="00EA6D45">
        <w:rPr>
          <w:rFonts w:ascii="Arial" w:hAnsi="Arial" w:cs="Arial"/>
        </w:rPr>
        <w:t xml:space="preserve">/yr, </w:t>
      </w:r>
      <w:r>
        <w:rPr>
          <w:rFonts w:ascii="Arial" w:hAnsi="Arial" w:cs="Arial"/>
        </w:rPr>
        <w:t xml:space="preserve">and subsequently </w:t>
      </w:r>
      <w:r w:rsidRPr="00EA6D45">
        <w:rPr>
          <w:rFonts w:ascii="Arial" w:hAnsi="Arial" w:cs="Arial"/>
        </w:rPr>
        <w:t>leachate NO</w:t>
      </w:r>
      <w:r w:rsidRPr="00EA6D45">
        <w:rPr>
          <w:rFonts w:ascii="Arial" w:hAnsi="Arial" w:cs="Arial"/>
          <w:vertAlign w:val="subscript"/>
        </w:rPr>
        <w:t>3</w:t>
      </w:r>
      <w:r w:rsidRPr="00EA6D45">
        <w:rPr>
          <w:rFonts w:ascii="Arial" w:hAnsi="Arial" w:cs="Arial"/>
        </w:rPr>
        <w:t xml:space="preserve">-N concentrations declined over an approximately 15-year period. </w:t>
      </w:r>
      <w:r>
        <w:rPr>
          <w:rFonts w:ascii="Arial" w:hAnsi="Arial" w:cs="Arial"/>
        </w:rPr>
        <w:t>After 15 years of treating the high N rate at 4 lb. N/1000 ft.</w:t>
      </w:r>
      <w:r>
        <w:rPr>
          <w:rFonts w:ascii="Arial" w:hAnsi="Arial" w:cs="Arial"/>
          <w:vertAlign w:val="superscript"/>
        </w:rPr>
        <w:t>2</w:t>
      </w:r>
      <w:r>
        <w:rPr>
          <w:rFonts w:ascii="Arial" w:hAnsi="Arial" w:cs="Arial"/>
        </w:rPr>
        <w:t>/yr, in 2018 we reverted to applying urea at 5 lb. N/1000 ft.</w:t>
      </w:r>
      <w:r>
        <w:rPr>
          <w:rFonts w:ascii="Arial" w:hAnsi="Arial" w:cs="Arial"/>
          <w:vertAlign w:val="superscript"/>
        </w:rPr>
        <w:t>2</w:t>
      </w:r>
      <w:r>
        <w:rPr>
          <w:rFonts w:ascii="Arial" w:hAnsi="Arial" w:cs="Arial"/>
        </w:rPr>
        <w:t xml:space="preserve">/yr split over 5 applications to two of the lysimeters to determine if the high N rate would once again result in high nitrate-nitrogen concentrations in leachate. </w:t>
      </w:r>
      <w:r w:rsidRPr="001A591D">
        <w:rPr>
          <w:rFonts w:ascii="Arial" w:hAnsi="Arial" w:cs="Arial"/>
        </w:rPr>
        <w:t xml:space="preserve">The application dates were May 1, June 1, July 1, Aug. 1, and Sept. 1. The remaining two lysimeters were treated with urea at </w:t>
      </w:r>
      <w:r>
        <w:rPr>
          <w:rFonts w:ascii="Arial" w:hAnsi="Arial" w:cs="Arial"/>
        </w:rPr>
        <w:t xml:space="preserve">2 lb. </w:t>
      </w:r>
      <w:r w:rsidRPr="00EA6D45">
        <w:rPr>
          <w:rFonts w:ascii="Arial" w:hAnsi="Arial" w:cs="Arial"/>
        </w:rPr>
        <w:t>N/1000 ft.</w:t>
      </w:r>
      <w:r w:rsidRPr="004B78D0">
        <w:rPr>
          <w:rFonts w:ascii="Arial" w:hAnsi="Arial" w:cs="Arial"/>
          <w:vertAlign w:val="superscript"/>
        </w:rPr>
        <w:t>2</w:t>
      </w:r>
      <w:r w:rsidRPr="00EA6D45">
        <w:rPr>
          <w:rFonts w:ascii="Arial" w:hAnsi="Arial" w:cs="Arial"/>
        </w:rPr>
        <w:t>/yr</w:t>
      </w:r>
      <w:r>
        <w:rPr>
          <w:rFonts w:ascii="Arial" w:hAnsi="Arial" w:cs="Arial"/>
        </w:rPr>
        <w:t xml:space="preserve"> </w:t>
      </w:r>
      <w:r w:rsidRPr="001A591D">
        <w:rPr>
          <w:rFonts w:ascii="Arial" w:hAnsi="Arial" w:cs="Arial"/>
        </w:rPr>
        <w:t xml:space="preserve">split over two applications on May 1 and Sept. 1. The turf was mowed at </w:t>
      </w:r>
      <w:r>
        <w:rPr>
          <w:rFonts w:ascii="Arial" w:hAnsi="Arial" w:cs="Arial"/>
        </w:rPr>
        <w:t>3 in.</w:t>
      </w:r>
      <w:r w:rsidRPr="001A591D">
        <w:rPr>
          <w:rFonts w:ascii="Arial" w:hAnsi="Arial" w:cs="Arial"/>
        </w:rPr>
        <w:t xml:space="preserve"> and clippings returned to the plots. Lysimeter percolate was collected </w:t>
      </w:r>
      <w:r>
        <w:rPr>
          <w:rFonts w:ascii="Arial" w:hAnsi="Arial" w:cs="Arial"/>
        </w:rPr>
        <w:t>regularly</w:t>
      </w:r>
      <w:r w:rsidRPr="001A591D">
        <w:rPr>
          <w:rFonts w:ascii="Arial" w:hAnsi="Arial" w:cs="Arial"/>
        </w:rPr>
        <w:t>, volume measured, and a sub sample collected for NO</w:t>
      </w:r>
      <w:r w:rsidRPr="001A591D">
        <w:rPr>
          <w:rFonts w:ascii="Arial" w:hAnsi="Arial" w:cs="Arial"/>
          <w:vertAlign w:val="subscript"/>
        </w:rPr>
        <w:t>3</w:t>
      </w:r>
      <w:r w:rsidRPr="001A591D">
        <w:rPr>
          <w:rFonts w:ascii="Arial" w:hAnsi="Arial" w:cs="Arial"/>
        </w:rPr>
        <w:t xml:space="preserve">-N. </w:t>
      </w:r>
    </w:p>
    <w:p w14:paraId="02041528" w14:textId="77777777" w:rsidR="003620D3" w:rsidRPr="0081311F" w:rsidRDefault="003620D3" w:rsidP="003620D3">
      <w:pPr>
        <w:ind w:firstLine="720"/>
        <w:rPr>
          <w:rFonts w:ascii="Arial" w:hAnsi="Arial"/>
          <w:i/>
          <w:u w:val="single"/>
        </w:rPr>
      </w:pPr>
      <w:r w:rsidRPr="0081311F">
        <w:rPr>
          <w:rFonts w:ascii="Arial" w:hAnsi="Arial" w:cs="Arial"/>
        </w:rPr>
        <w:t>Leachate was collected from January through December in 202</w:t>
      </w:r>
      <w:r>
        <w:rPr>
          <w:rFonts w:ascii="Arial" w:hAnsi="Arial" w:cs="Arial"/>
        </w:rPr>
        <w:t>5</w:t>
      </w:r>
      <w:r w:rsidRPr="0081311F">
        <w:rPr>
          <w:rFonts w:ascii="Arial" w:hAnsi="Arial" w:cs="Arial"/>
        </w:rPr>
        <w:t>. The mean NO</w:t>
      </w:r>
      <w:r w:rsidRPr="0081311F">
        <w:rPr>
          <w:rFonts w:ascii="Arial" w:hAnsi="Arial" w:cs="Arial"/>
          <w:vertAlign w:val="subscript"/>
        </w:rPr>
        <w:t>3</w:t>
      </w:r>
      <w:r w:rsidRPr="0081311F">
        <w:rPr>
          <w:rFonts w:ascii="Arial" w:hAnsi="Arial" w:cs="Arial"/>
        </w:rPr>
        <w:t xml:space="preserve">-N concentration in leachate for the low and high N rates was </w:t>
      </w:r>
      <w:r w:rsidRPr="00E34D12">
        <w:rPr>
          <w:rFonts w:ascii="Arial" w:hAnsi="Arial" w:cs="Arial"/>
        </w:rPr>
        <w:t xml:space="preserve">1.2 and </w:t>
      </w:r>
      <w:r>
        <w:rPr>
          <w:rFonts w:ascii="Arial" w:hAnsi="Arial" w:cs="Arial"/>
        </w:rPr>
        <w:t>6.0</w:t>
      </w:r>
      <w:r w:rsidRPr="00EC4D18">
        <w:rPr>
          <w:rFonts w:ascii="Arial" w:hAnsi="Arial" w:cs="Arial"/>
        </w:rPr>
        <w:t xml:space="preserve"> ppm</w:t>
      </w:r>
      <w:r w:rsidRPr="0081311F">
        <w:rPr>
          <w:rFonts w:ascii="Arial" w:hAnsi="Arial" w:cs="Arial"/>
        </w:rPr>
        <w:t xml:space="preserve">, respectively. </w:t>
      </w:r>
      <w:r>
        <w:rPr>
          <w:rFonts w:ascii="Arial" w:hAnsi="Arial" w:cs="Arial"/>
        </w:rPr>
        <w:t xml:space="preserve">After 8 years of the 5 lb. N rate, </w:t>
      </w:r>
      <w:r w:rsidRPr="0081311F">
        <w:rPr>
          <w:rFonts w:ascii="Arial" w:hAnsi="Arial" w:cs="Arial"/>
        </w:rPr>
        <w:t>NO</w:t>
      </w:r>
      <w:r w:rsidRPr="0081311F">
        <w:rPr>
          <w:rFonts w:ascii="Arial" w:hAnsi="Arial" w:cs="Arial"/>
          <w:vertAlign w:val="subscript"/>
        </w:rPr>
        <w:t>3</w:t>
      </w:r>
      <w:r w:rsidRPr="0081311F">
        <w:rPr>
          <w:rFonts w:ascii="Arial" w:hAnsi="Arial" w:cs="Arial"/>
        </w:rPr>
        <w:t xml:space="preserve">-N concentration in leachate </w:t>
      </w:r>
      <w:r>
        <w:rPr>
          <w:rFonts w:ascii="Arial" w:hAnsi="Arial" w:cs="Arial"/>
        </w:rPr>
        <w:t xml:space="preserve">has increased from 1 ppm in 2018 to 6.0 ppm in 2025. </w:t>
      </w:r>
    </w:p>
    <w:p w14:paraId="71AC5720" w14:textId="77777777" w:rsidR="003620D3" w:rsidRPr="00EA6D45" w:rsidRDefault="003620D3" w:rsidP="003620D3">
      <w:pPr>
        <w:ind w:firstLine="720"/>
        <w:rPr>
          <w:rFonts w:ascii="Arial" w:hAnsi="Arial" w:cs="Arial"/>
        </w:rPr>
      </w:pPr>
      <w:r w:rsidRPr="0081311F">
        <w:rPr>
          <w:rFonts w:ascii="Arial" w:hAnsi="Arial" w:cs="Arial"/>
        </w:rPr>
        <w:t xml:space="preserve">This research will continue to measure nitrogen leaching in a continually managed turfgrass system and provide insight into </w:t>
      </w:r>
      <w:r>
        <w:rPr>
          <w:rFonts w:ascii="Arial" w:hAnsi="Arial" w:cs="Arial"/>
        </w:rPr>
        <w:t xml:space="preserve">the effect of fertilizer rates on nitrogen leaching from </w:t>
      </w:r>
      <w:r w:rsidRPr="0081311F">
        <w:rPr>
          <w:rFonts w:ascii="Arial" w:hAnsi="Arial" w:cs="Arial"/>
        </w:rPr>
        <w:t>mature turfgrass stands.</w:t>
      </w:r>
    </w:p>
    <w:p w14:paraId="7B975E49" w14:textId="77777777" w:rsidR="003620D3" w:rsidRDefault="003620D3" w:rsidP="003620D3">
      <w:pPr>
        <w:rPr>
          <w:rFonts w:ascii="Arial" w:hAnsi="Arial"/>
          <w:i/>
          <w:u w:val="single"/>
        </w:rPr>
      </w:pPr>
    </w:p>
    <w:p w14:paraId="79090A6E" w14:textId="77777777" w:rsidR="003620D3" w:rsidRDefault="003620D3" w:rsidP="003620D3">
      <w:pPr>
        <w:rPr>
          <w:rFonts w:ascii="Arial" w:hAnsi="Arial"/>
          <w:iCs/>
        </w:rPr>
      </w:pPr>
      <w:r>
        <w:rPr>
          <w:rFonts w:ascii="Arial" w:hAnsi="Arial"/>
          <w:iCs/>
        </w:rPr>
        <w:t>Key Points</w:t>
      </w:r>
    </w:p>
    <w:p w14:paraId="6AE21E29" w14:textId="77777777" w:rsidR="003620D3" w:rsidRDefault="003620D3" w:rsidP="003620D3">
      <w:pPr>
        <w:rPr>
          <w:rFonts w:ascii="Arial" w:hAnsi="Arial"/>
          <w:iCs/>
        </w:rPr>
      </w:pPr>
    </w:p>
    <w:p w14:paraId="7FAC0300" w14:textId="77777777" w:rsidR="003620D3" w:rsidRDefault="003620D3" w:rsidP="003620D3">
      <w:pPr>
        <w:pStyle w:val="ListParagraph"/>
        <w:numPr>
          <w:ilvl w:val="0"/>
          <w:numId w:val="1"/>
        </w:numPr>
        <w:rPr>
          <w:rFonts w:ascii="Arial" w:hAnsi="Arial"/>
          <w:iCs/>
        </w:rPr>
      </w:pPr>
      <w:r>
        <w:rPr>
          <w:rFonts w:ascii="Arial" w:hAnsi="Arial"/>
          <w:iCs/>
        </w:rPr>
        <w:t>After eight years of the high N rate, 5 lb. N/1000 ft.</w:t>
      </w:r>
      <w:r>
        <w:rPr>
          <w:rFonts w:ascii="Arial" w:hAnsi="Arial"/>
          <w:iCs/>
          <w:vertAlign w:val="superscript"/>
        </w:rPr>
        <w:t>2</w:t>
      </w:r>
      <w:r>
        <w:rPr>
          <w:rFonts w:ascii="Arial" w:hAnsi="Arial"/>
          <w:iCs/>
        </w:rPr>
        <w:t>/yr, mean annual nitrate-nitrogen concentrations have increased from 1 ppm in 2018 to 6.0 ppm in 2025.</w:t>
      </w:r>
    </w:p>
    <w:p w14:paraId="04FC1DCD" w14:textId="77777777" w:rsidR="003620D3" w:rsidRPr="00B00C99" w:rsidRDefault="003620D3" w:rsidP="003620D3">
      <w:pPr>
        <w:pStyle w:val="ListParagraph"/>
        <w:numPr>
          <w:ilvl w:val="0"/>
          <w:numId w:val="1"/>
        </w:numPr>
        <w:rPr>
          <w:rFonts w:ascii="Arial" w:hAnsi="Arial"/>
          <w:iCs/>
        </w:rPr>
      </w:pPr>
      <w:r>
        <w:rPr>
          <w:rFonts w:ascii="Arial" w:hAnsi="Arial"/>
          <w:iCs/>
        </w:rPr>
        <w:t xml:space="preserve">Dormant season leaching continues to be a point of concern for the high N rate application.  </w:t>
      </w:r>
    </w:p>
    <w:p w14:paraId="570FEC41" w14:textId="77777777" w:rsidR="003620D3" w:rsidRDefault="003620D3" w:rsidP="003620D3">
      <w:pPr>
        <w:rPr>
          <w:rFonts w:ascii="Arial" w:hAnsi="Arial"/>
          <w:i/>
          <w:u w:val="single"/>
        </w:rPr>
      </w:pPr>
    </w:p>
    <w:p w14:paraId="18E76EF4" w14:textId="77777777" w:rsidR="003620D3" w:rsidRPr="000A2297" w:rsidRDefault="003620D3" w:rsidP="003620D3">
      <w:pPr>
        <w:rPr>
          <w:rFonts w:ascii="Arial" w:hAnsi="Arial"/>
          <w:iCs/>
        </w:rPr>
      </w:pPr>
      <w:r>
        <w:rPr>
          <w:rFonts w:ascii="Arial" w:hAnsi="Arial"/>
          <w:iCs/>
          <w:noProof/>
        </w:rPr>
        <w:lastRenderedPageBreak/>
        <w:drawing>
          <wp:inline distT="0" distB="0" distL="0" distR="0" wp14:anchorId="7EE77747" wp14:editId="10D7E84A">
            <wp:extent cx="5943600" cy="4457700"/>
            <wp:effectExtent l="0" t="0" r="0" b="0"/>
            <wp:docPr id="264489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940" name="Picture 26448940"/>
                    <pic:cNvPicPr/>
                  </pic:nvPicPr>
                  <pic:blipFill>
                    <a:blip r:embed="rId5" cstate="screen">
                      <a:extLst>
                        <a:ext uri="{28A0092B-C50C-407E-A947-70E740481C1C}">
                          <a14:useLocalDpi xmlns:a14="http://schemas.microsoft.com/office/drawing/2010/main"/>
                        </a:ext>
                      </a:extLst>
                    </a:blip>
                    <a:stretch>
                      <a:fillRect/>
                    </a:stretch>
                  </pic:blipFill>
                  <pic:spPr>
                    <a:xfrm>
                      <a:off x="0" y="0"/>
                      <a:ext cx="5943600" cy="4457700"/>
                    </a:xfrm>
                    <a:prstGeom prst="rect">
                      <a:avLst/>
                    </a:prstGeom>
                  </pic:spPr>
                </pic:pic>
              </a:graphicData>
            </a:graphic>
          </wp:inline>
        </w:drawing>
      </w:r>
    </w:p>
    <w:p w14:paraId="01984B5B" w14:textId="77777777" w:rsidR="003620D3" w:rsidRDefault="003620D3" w:rsidP="003620D3">
      <w:pPr>
        <w:rPr>
          <w:rFonts w:ascii="Arial" w:hAnsi="Arial"/>
          <w:i/>
          <w:u w:val="single"/>
        </w:rPr>
      </w:pPr>
    </w:p>
    <w:p w14:paraId="4A8F84D3" w14:textId="77777777" w:rsidR="003620D3" w:rsidRDefault="003620D3" w:rsidP="003620D3">
      <w:pPr>
        <w:rPr>
          <w:rFonts w:ascii="Arial" w:hAnsi="Arial"/>
          <w:iCs/>
        </w:rPr>
      </w:pPr>
      <w:r>
        <w:rPr>
          <w:rFonts w:ascii="Arial" w:hAnsi="Arial"/>
          <w:iCs/>
        </w:rPr>
        <w:t>Photo: Dr. Mike Kenna, past director of the USGA Green Section Research and Dr. Kevin Frank at the long-term nitrogen leaching lysimeters at MSU.</w:t>
      </w:r>
    </w:p>
    <w:p w14:paraId="0E49A16D" w14:textId="77777777" w:rsidR="00387995" w:rsidRDefault="00387995"/>
    <w:sectPr w:rsidR="00387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07A22"/>
    <w:multiLevelType w:val="hybridMultilevel"/>
    <w:tmpl w:val="A816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8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3"/>
    <w:rsid w:val="00004BD3"/>
    <w:rsid w:val="003620D3"/>
    <w:rsid w:val="00387995"/>
    <w:rsid w:val="00580F28"/>
    <w:rsid w:val="005F42B4"/>
    <w:rsid w:val="006B02F4"/>
    <w:rsid w:val="006C2127"/>
    <w:rsid w:val="00A332CA"/>
    <w:rsid w:val="00B4673E"/>
    <w:rsid w:val="00C9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5409"/>
  <w15:chartTrackingRefBased/>
  <w15:docId w15:val="{D1247738-6456-4D53-8600-D4640511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D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2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D3"/>
    <w:rPr>
      <w:rFonts w:eastAsiaTheme="majorEastAsia" w:cstheme="majorBidi"/>
      <w:color w:val="272727" w:themeColor="text1" w:themeTint="D8"/>
    </w:rPr>
  </w:style>
  <w:style w:type="paragraph" w:styleId="Title">
    <w:name w:val="Title"/>
    <w:basedOn w:val="Normal"/>
    <w:next w:val="Normal"/>
    <w:link w:val="TitleChar"/>
    <w:uiPriority w:val="10"/>
    <w:qFormat/>
    <w:rsid w:val="003620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D3"/>
    <w:pPr>
      <w:spacing w:before="160"/>
      <w:jc w:val="center"/>
    </w:pPr>
    <w:rPr>
      <w:i/>
      <w:iCs/>
      <w:color w:val="404040" w:themeColor="text1" w:themeTint="BF"/>
    </w:rPr>
  </w:style>
  <w:style w:type="character" w:customStyle="1" w:styleId="QuoteChar">
    <w:name w:val="Quote Char"/>
    <w:basedOn w:val="DefaultParagraphFont"/>
    <w:link w:val="Quote"/>
    <w:uiPriority w:val="29"/>
    <w:rsid w:val="003620D3"/>
    <w:rPr>
      <w:i/>
      <w:iCs/>
      <w:color w:val="404040" w:themeColor="text1" w:themeTint="BF"/>
    </w:rPr>
  </w:style>
  <w:style w:type="paragraph" w:styleId="ListParagraph">
    <w:name w:val="List Paragraph"/>
    <w:basedOn w:val="Normal"/>
    <w:uiPriority w:val="34"/>
    <w:qFormat/>
    <w:rsid w:val="003620D3"/>
    <w:pPr>
      <w:ind w:left="720"/>
      <w:contextualSpacing/>
    </w:pPr>
  </w:style>
  <w:style w:type="character" w:styleId="IntenseEmphasis">
    <w:name w:val="Intense Emphasis"/>
    <w:basedOn w:val="DefaultParagraphFont"/>
    <w:uiPriority w:val="21"/>
    <w:qFormat/>
    <w:rsid w:val="003620D3"/>
    <w:rPr>
      <w:i/>
      <w:iCs/>
      <w:color w:val="0F4761" w:themeColor="accent1" w:themeShade="BF"/>
    </w:rPr>
  </w:style>
  <w:style w:type="paragraph" w:styleId="IntenseQuote">
    <w:name w:val="Intense Quote"/>
    <w:basedOn w:val="Normal"/>
    <w:next w:val="Normal"/>
    <w:link w:val="IntenseQuoteChar"/>
    <w:uiPriority w:val="30"/>
    <w:qFormat/>
    <w:rsid w:val="00362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0D3"/>
    <w:rPr>
      <w:i/>
      <w:iCs/>
      <w:color w:val="0F4761" w:themeColor="accent1" w:themeShade="BF"/>
    </w:rPr>
  </w:style>
  <w:style w:type="character" w:styleId="IntenseReference">
    <w:name w:val="Intense Reference"/>
    <w:basedOn w:val="DefaultParagraphFont"/>
    <w:uiPriority w:val="32"/>
    <w:qFormat/>
    <w:rsid w:val="00362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 Mike</dc:creator>
  <cp:keywords/>
  <dc:description/>
  <cp:lastModifiedBy>Rabe, Mike</cp:lastModifiedBy>
  <cp:revision>1</cp:revision>
  <dcterms:created xsi:type="dcterms:W3CDTF">2026-06-11T02:47:00Z</dcterms:created>
  <dcterms:modified xsi:type="dcterms:W3CDTF">2026-06-11T02:48:00Z</dcterms:modified>
</cp:coreProperties>
</file>